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1DE3" w14:textId="77777777" w:rsidR="00EA1E38" w:rsidRPr="009A7CA5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معرفی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(</w:t>
      </w:r>
      <w:proofErr w:type="spellStart"/>
      <w:r w:rsidRPr="009A7CA5">
        <w:rPr>
          <w:rFonts w:asciiTheme="majorBidi" w:hAnsiTheme="majorBidi" w:cs="B Mitra"/>
          <w:b/>
          <w:bCs/>
        </w:rPr>
        <w:t>Hardent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)</w:t>
      </w:r>
    </w:p>
    <w:p w14:paraId="2F7C92CD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1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عنوان</w:t>
      </w:r>
    </w:p>
    <w:p w14:paraId="59189B1D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(</w:t>
      </w:r>
      <w:proofErr w:type="spellStart"/>
      <w:r w:rsidRPr="00EA1E38">
        <w:rPr>
          <w:rFonts w:asciiTheme="majorBidi" w:hAnsiTheme="majorBidi" w:cs="B Mitra" w:hint="cs"/>
          <w:b/>
          <w:bCs/>
          <w:lang w:bidi="fa-IR"/>
        </w:rPr>
        <w:t>Hardent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)</w:t>
      </w:r>
    </w:p>
    <w:p w14:paraId="20037CCE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راهکار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ارزیابی و بهبود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برای کاهش سطح حمله در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زیرساخت‌های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سازمانی</w:t>
      </w:r>
    </w:p>
    <w:p w14:paraId="40D7B97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زیرعنوان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:</w:t>
      </w:r>
    </w:p>
    <w:p w14:paraId="2EF1C5E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رویکردی پیشگیرانه برای ارتقای وضعیت امنیتی پیش از وقوع رخداد</w:t>
      </w:r>
    </w:p>
    <w:p w14:paraId="0C42A61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نوت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ارائه‌دهنده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:</w:t>
      </w:r>
    </w:p>
    <w:p w14:paraId="73EB3C9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ارائه را با این پیام شروع کنید که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فقط یک ابزار فنی نیست؛ بلکه پاسخی به یک نیاز حاکمیتی و عملیاتی برای کاهش سطح حمله پیش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بهره‌برداری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مهاجم است.</w:t>
      </w:r>
    </w:p>
    <w:p w14:paraId="227F4997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6BA73102">
          <v:rect id="_x0000_i1039" style="width:0;height:1.5pt" o:hralign="center" o:hrstd="t" o:hr="t" fillcolor="#a0a0a0" stroked="f"/>
        </w:pict>
      </w:r>
    </w:p>
    <w:p w14:paraId="0836E147" w14:textId="0C6A9486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2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ابعاد تهدید</w:t>
      </w:r>
    </w:p>
    <w:p w14:paraId="3C6D15D8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چرا این موضوع فوری است؟</w:t>
      </w:r>
    </w:p>
    <w:p w14:paraId="3FEBCA06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بر اساس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گزارش‌های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معتبر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بین‌المللی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53B217C1" w14:textId="77777777" w:rsidR="00EA1E38" w:rsidRPr="00EA1E38" w:rsidRDefault="00EA1E38" w:rsidP="00EA1E38">
      <w:pPr>
        <w:numPr>
          <w:ilvl w:val="0"/>
          <w:numId w:val="1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میانگین هزینه جهانی هر رخداد نقض داده: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4.44 میلیون دلار</w:t>
      </w:r>
    </w:p>
    <w:p w14:paraId="72461D34" w14:textId="77777777" w:rsidR="00EA1E38" w:rsidRPr="00EA1E38" w:rsidRDefault="00EA1E38" w:rsidP="00EA1E38">
      <w:pPr>
        <w:numPr>
          <w:ilvl w:val="0"/>
          <w:numId w:val="1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تعداد حوادث امنیتی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بررسی‌شده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در سال 2024: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22,052 مورد</w:t>
      </w:r>
    </w:p>
    <w:p w14:paraId="06DB48C8" w14:textId="77777777" w:rsidR="00EA1E38" w:rsidRPr="00EA1E38" w:rsidRDefault="00EA1E38" w:rsidP="00EA1E38">
      <w:pPr>
        <w:numPr>
          <w:ilvl w:val="0"/>
          <w:numId w:val="1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تعداد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نقض‌های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داده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تأییدشده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: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12,195 مورد</w:t>
      </w:r>
    </w:p>
    <w:p w14:paraId="2583E1EC" w14:textId="77777777" w:rsidR="00EA1E38" w:rsidRPr="00EA1E38" w:rsidRDefault="00EA1E38" w:rsidP="00EA1E38">
      <w:pPr>
        <w:numPr>
          <w:ilvl w:val="0"/>
          <w:numId w:val="1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44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EA1E38">
        <w:rPr>
          <w:rFonts w:asciiTheme="majorBidi" w:hAnsiTheme="majorBidi" w:cs="B Mitra" w:hint="cs"/>
          <w:rtl/>
          <w:lang w:bidi="fa-IR"/>
        </w:rPr>
        <w:t xml:space="preserve">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نقض‌ها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با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باج‌افزار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مرتبط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بوده‌اند</w:t>
      </w:r>
      <w:proofErr w:type="spellEnd"/>
    </w:p>
    <w:p w14:paraId="4F7ED63A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پیام کلیدی:</w:t>
      </w:r>
    </w:p>
    <w:p w14:paraId="4FED5173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رخداد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سایبری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دیگر یک احتمال دور نیست؛ یک هزینه قطعی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تکرارشونده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سازمان‌های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فاقد آمادگی است.</w:t>
      </w:r>
    </w:p>
    <w:p w14:paraId="5E5A9592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منابع:</w:t>
      </w:r>
    </w:p>
    <w:p w14:paraId="5428F85A" w14:textId="77777777" w:rsidR="00EA1E38" w:rsidRPr="00EA1E38" w:rsidRDefault="00EA1E38" w:rsidP="00EA1E38">
      <w:pPr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val="en" w:bidi="fa-IR"/>
        </w:rPr>
        <w:t>IBM Cost of a Data Breach 2025</w:t>
      </w:r>
      <w:r w:rsidRPr="00EA1E38">
        <w:rPr>
          <w:rFonts w:asciiTheme="majorBidi" w:hAnsiTheme="majorBidi" w:cs="B Mitra"/>
          <w:rtl/>
        </w:rPr>
        <w:t xml:space="preserve">، </w:t>
      </w:r>
      <w:r w:rsidRPr="00EA1E38">
        <w:rPr>
          <w:rFonts w:asciiTheme="majorBidi" w:hAnsiTheme="majorBidi" w:cs="B Mitra"/>
          <w:lang w:val="en" w:bidi="fa-IR"/>
        </w:rPr>
        <w:t>Verizon DBIR 2025</w:t>
      </w:r>
    </w:p>
    <w:p w14:paraId="42CC674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lang w:bidi="fa-IR"/>
        </w:rPr>
      </w:pPr>
      <w:r w:rsidRPr="00EA1E38">
        <w:rPr>
          <w:rFonts w:asciiTheme="majorBidi" w:hAnsiTheme="majorBidi" w:cs="B Mitra"/>
          <w:lang w:bidi="fa-IR"/>
        </w:rPr>
        <w:pict w14:anchorId="080FFAEA">
          <v:rect id="_x0000_i1040" style="width:0;height:1.5pt" o:hralign="center" o:hrstd="t" o:hr="t" fillcolor="#a0a0a0" stroked="f"/>
        </w:pict>
      </w:r>
    </w:p>
    <w:p w14:paraId="36A27BFD" w14:textId="2D787965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3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توزیع حملات و خسارات</w:t>
      </w:r>
    </w:p>
    <w:p w14:paraId="127B5C0D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مهاجمان بیشتر از چه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مسیرهایی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وارد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می‌شوند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؟</w:t>
      </w:r>
    </w:p>
    <w:p w14:paraId="2187089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مطابق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گزارش‌های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بین‌المللی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546210C1" w14:textId="77777777" w:rsidR="00EA1E38" w:rsidRPr="00EA1E38" w:rsidRDefault="00EA1E38" w:rsidP="00EA1E38">
      <w:pPr>
        <w:numPr>
          <w:ilvl w:val="0"/>
          <w:numId w:val="17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70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EA1E38">
        <w:rPr>
          <w:rFonts w:asciiTheme="majorBidi" w:hAnsiTheme="majorBidi" w:cs="B Mitra" w:hint="cs"/>
          <w:rtl/>
          <w:lang w:bidi="fa-IR"/>
        </w:rPr>
        <w:t xml:space="preserve"> موارد مرتبط با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بهره‌برداری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از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آسیب‌پذیری‌ها</w:t>
      </w:r>
      <w:proofErr w:type="spellEnd"/>
    </w:p>
    <w:p w14:paraId="51298BE9" w14:textId="77777777" w:rsidR="00EA1E38" w:rsidRPr="00EA1E38" w:rsidRDefault="00EA1E38" w:rsidP="00EA1E38">
      <w:pPr>
        <w:numPr>
          <w:ilvl w:val="0"/>
          <w:numId w:val="17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44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EA1E38">
        <w:rPr>
          <w:rFonts w:asciiTheme="majorBidi" w:hAnsiTheme="majorBidi" w:cs="B Mitra" w:hint="cs"/>
          <w:rtl/>
          <w:lang w:bidi="fa-IR"/>
        </w:rPr>
        <w:t xml:space="preserve">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نقض‌ها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مرتبط با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باج‌افزار</w:t>
      </w:r>
      <w:proofErr w:type="spellEnd"/>
    </w:p>
    <w:p w14:paraId="41E954A4" w14:textId="77777777" w:rsidR="00EA1E38" w:rsidRPr="00EA1E38" w:rsidRDefault="00EA1E38" w:rsidP="00EA1E38">
      <w:pPr>
        <w:numPr>
          <w:ilvl w:val="0"/>
          <w:numId w:val="17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30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EA1E38">
        <w:rPr>
          <w:rFonts w:asciiTheme="majorBidi" w:hAnsiTheme="majorBidi" w:cs="B Mitra" w:hint="cs"/>
          <w:rtl/>
          <w:lang w:bidi="fa-IR"/>
        </w:rPr>
        <w:t xml:space="preserve">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داده‌های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سرقت‌شده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در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لاگ‌های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lang w:bidi="fa-IR"/>
        </w:rPr>
        <w:t>Infostealer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شامل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اعتبارنامه‌ها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بوده‌اند</w:t>
      </w:r>
      <w:proofErr w:type="spellEnd"/>
    </w:p>
    <w:p w14:paraId="2F61001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برداشت مدیریتی:</w:t>
      </w:r>
    </w:p>
    <w:p w14:paraId="374DCE32" w14:textId="3C2BCD49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بخش بزرگی از تهدیدها از </w:t>
      </w:r>
      <w:proofErr w:type="spellStart"/>
      <w:r>
        <w:rPr>
          <w:rFonts w:asciiTheme="majorBidi" w:hAnsiTheme="majorBidi" w:cs="B Mitra" w:hint="cs"/>
          <w:rtl/>
          <w:lang w:bidi="fa-IR"/>
        </w:rPr>
        <w:t>همان‌جا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شروع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می‌شود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که با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درست، </w:t>
      </w:r>
      <w:proofErr w:type="spellStart"/>
      <w:r>
        <w:rPr>
          <w:rFonts w:asciiTheme="majorBidi" w:hAnsiTheme="majorBidi" w:cs="B Mitra" w:hint="cs"/>
          <w:rtl/>
          <w:lang w:bidi="fa-IR"/>
        </w:rPr>
        <w:t>قابل‌کاهش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است:</w:t>
      </w:r>
    </w:p>
    <w:p w14:paraId="3EEC2B75" w14:textId="77777777" w:rsidR="00EA1E38" w:rsidRPr="00EA1E38" w:rsidRDefault="00EA1E38" w:rsidP="00EA1E38">
      <w:pPr>
        <w:pStyle w:val="ListParagraph"/>
        <w:numPr>
          <w:ilvl w:val="0"/>
          <w:numId w:val="3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ضعف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پیکربندی</w:t>
      </w:r>
      <w:proofErr w:type="spellEnd"/>
    </w:p>
    <w:p w14:paraId="054BF270" w14:textId="77777777" w:rsidR="00EA1E38" w:rsidRPr="00EA1E38" w:rsidRDefault="00EA1E38" w:rsidP="00EA1E38">
      <w:pPr>
        <w:pStyle w:val="ListParagraph"/>
        <w:numPr>
          <w:ilvl w:val="0"/>
          <w:numId w:val="3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آسیب‌پذیری‌های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اصلاح‌نشده</w:t>
      </w:r>
      <w:proofErr w:type="spellEnd"/>
    </w:p>
    <w:p w14:paraId="4DA05860" w14:textId="77777777" w:rsidR="00EA1E38" w:rsidRPr="00EA1E38" w:rsidRDefault="00EA1E38" w:rsidP="00EA1E38">
      <w:pPr>
        <w:pStyle w:val="ListParagraph"/>
        <w:numPr>
          <w:ilvl w:val="0"/>
          <w:numId w:val="3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دسترسی‌ها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اعتبارنامه‌های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ناایمن</w:t>
      </w:r>
      <w:proofErr w:type="spellEnd"/>
    </w:p>
    <w:p w14:paraId="1B6B42BA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681986BF">
          <v:rect id="_x0000_i1041" style="width:0;height:1.5pt" o:hralign="center" o:hrstd="t" o:hr="t" fillcolor="#a0a0a0" stroked="f"/>
        </w:pict>
      </w:r>
    </w:p>
    <w:p w14:paraId="7CEBA9F7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lastRenderedPageBreak/>
        <w:t xml:space="preserve">اسلاید 4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مسئله اصلی</w:t>
      </w:r>
    </w:p>
    <w:p w14:paraId="77E4651C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مسئله چیست؟</w:t>
      </w:r>
    </w:p>
    <w:p w14:paraId="1007D118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بخش مهمی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نفوذها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نه از حملات پیچیده، بلکه از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ضعف‌های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پایه‌ای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و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قابل‌پیشگیری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آغاز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می‌شود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16ED4B2E" w14:textId="77777777" w:rsidR="00EA1E38" w:rsidRPr="00EA1E38" w:rsidRDefault="00EA1E38" w:rsidP="00EA1E38">
      <w:pPr>
        <w:keepNext/>
        <w:keepLines/>
        <w:numPr>
          <w:ilvl w:val="0"/>
          <w:numId w:val="19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تنظیمات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ناایمن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پیش‌فرض</w:t>
      </w:r>
      <w:proofErr w:type="spellEnd"/>
    </w:p>
    <w:p w14:paraId="2869E5CD" w14:textId="77777777" w:rsidR="00EA1E38" w:rsidRPr="00EA1E38" w:rsidRDefault="00EA1E38" w:rsidP="00EA1E38">
      <w:pPr>
        <w:keepNext/>
        <w:keepLines/>
        <w:numPr>
          <w:ilvl w:val="0"/>
          <w:numId w:val="19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سرویس‌ها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پورت‌های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غیرضروری</w:t>
      </w:r>
      <w:proofErr w:type="spellEnd"/>
    </w:p>
    <w:p w14:paraId="01A1A4E5" w14:textId="77777777" w:rsidR="00EA1E38" w:rsidRPr="00EA1E38" w:rsidRDefault="00EA1E38" w:rsidP="00EA1E38">
      <w:pPr>
        <w:keepNext/>
        <w:keepLines/>
        <w:numPr>
          <w:ilvl w:val="0"/>
          <w:numId w:val="19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وصله‌نشدن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یا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اصلاح‌نشدن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ضعف‌ها</w:t>
      </w:r>
      <w:proofErr w:type="spellEnd"/>
    </w:p>
    <w:p w14:paraId="313F9A3E" w14:textId="77777777" w:rsidR="00EA1E38" w:rsidRPr="00EA1E38" w:rsidRDefault="00EA1E38" w:rsidP="00EA1E38">
      <w:pPr>
        <w:keepNext/>
        <w:keepLines/>
        <w:numPr>
          <w:ilvl w:val="0"/>
          <w:numId w:val="19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نبود دید متمرکز از وضعیت امنیتی جاری</w:t>
      </w:r>
    </w:p>
    <w:p w14:paraId="700D0713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پیام کلیدی:</w:t>
      </w:r>
    </w:p>
    <w:p w14:paraId="3ED56557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در بسیاری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سازمان‌ها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هنوز یک فعالیت دستی، پراکنده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غیرپیوسته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است.</w:t>
      </w:r>
    </w:p>
    <w:p w14:paraId="1B9D9F63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36533FE1">
          <v:rect id="_x0000_i1042" style="width:0;height:1.5pt" o:hralign="center" o:hrstd="t" o:hr="t" fillcolor="#a0a0a0" stroked="f"/>
        </w:pict>
      </w:r>
    </w:p>
    <w:p w14:paraId="08F85835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5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تعریف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مقاوم‌سازی</w:t>
      </w:r>
      <w:proofErr w:type="spellEnd"/>
    </w:p>
    <w:p w14:paraId="3A5CA86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چیست؟</w:t>
      </w:r>
    </w:p>
    <w:p w14:paraId="0FB5EF6F" w14:textId="01FF3788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فرایند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کاهش سطح حمله</w:t>
      </w:r>
      <w:r w:rsidRPr="00EA1E38">
        <w:rPr>
          <w:rFonts w:asciiTheme="majorBidi" w:hAnsiTheme="majorBidi" w:cs="B Mitra" w:hint="cs"/>
          <w:rtl/>
          <w:lang w:bidi="fa-IR"/>
        </w:rPr>
        <w:t xml:space="preserve"> در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سامانه‌ها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شبکه‌ها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سرویس‌ها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از طریق حذف،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محدودسازی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یا اصلاح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ضعف‌های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>
        <w:rPr>
          <w:rFonts w:asciiTheme="majorBidi" w:hAnsiTheme="majorBidi" w:cs="B Mitra"/>
          <w:rtl/>
          <w:lang w:bidi="fa-IR"/>
        </w:rPr>
        <w:t>قابل‌اجتناب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است.</w:t>
      </w:r>
    </w:p>
    <w:p w14:paraId="51AF31A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جایگاه در دفاع چندلایه:</w:t>
      </w:r>
    </w:p>
    <w:p w14:paraId="491042E2" w14:textId="77777777" w:rsidR="00EA1E38" w:rsidRPr="00EA1E38" w:rsidRDefault="00EA1E38" w:rsidP="00EA1E38">
      <w:pPr>
        <w:numPr>
          <w:ilvl w:val="0"/>
          <w:numId w:val="2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پیش از تشخیص</w:t>
      </w:r>
    </w:p>
    <w:p w14:paraId="0FE2BDEF" w14:textId="77777777" w:rsidR="00EA1E38" w:rsidRPr="00EA1E38" w:rsidRDefault="00EA1E38" w:rsidP="00EA1E38">
      <w:pPr>
        <w:numPr>
          <w:ilvl w:val="0"/>
          <w:numId w:val="2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پیش از پاسخ</w:t>
      </w:r>
    </w:p>
    <w:p w14:paraId="089D2789" w14:textId="77777777" w:rsidR="00EA1E38" w:rsidRPr="00EA1E38" w:rsidRDefault="00EA1E38" w:rsidP="00EA1E38">
      <w:pPr>
        <w:numPr>
          <w:ilvl w:val="0"/>
          <w:numId w:val="2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پیش از رخداد</w:t>
      </w:r>
    </w:p>
    <w:p w14:paraId="10025E9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پیام کلیدی:</w:t>
      </w:r>
    </w:p>
    <w:p w14:paraId="45F41DC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یکی از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اولین و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کم‌هزینه‌ترین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لایه‌های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دفاعی</w:t>
      </w:r>
      <w:r w:rsidRPr="00EA1E38">
        <w:rPr>
          <w:rFonts w:asciiTheme="majorBidi" w:hAnsiTheme="majorBidi" w:cs="B Mitra" w:hint="cs"/>
          <w:rtl/>
          <w:lang w:bidi="fa-IR"/>
        </w:rPr>
        <w:t xml:space="preserve"> در امنیت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سایبری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است.</w:t>
      </w:r>
    </w:p>
    <w:p w14:paraId="4126267E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نوت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ارائه‌دهنده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:</w:t>
      </w:r>
    </w:p>
    <w:p w14:paraId="6F9F7E25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اگر لازم بود، تأکید کنید که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صرفاً «بستن چند تنظیم» نیست؛ بلکه کاهش سیستماتیک احتمال موفقیت مهاجم است.</w:t>
      </w:r>
    </w:p>
    <w:p w14:paraId="54B7517E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32C66332">
          <v:rect id="_x0000_i1043" style="width:0;height:1.5pt" o:hralign="center" o:hrstd="t" o:hr="t" fillcolor="#a0a0a0" stroked="f"/>
        </w:pict>
      </w:r>
    </w:p>
    <w:p w14:paraId="17BE38F3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6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توجیه اقتصادی و </w:t>
      </w:r>
      <w:r w:rsidRPr="00EA1E38">
        <w:rPr>
          <w:rFonts w:asciiTheme="majorBidi" w:hAnsiTheme="majorBidi" w:cs="B Mitra" w:hint="cs"/>
          <w:b/>
          <w:bCs/>
          <w:lang w:bidi="fa-IR"/>
        </w:rPr>
        <w:t>ROI</w:t>
      </w:r>
    </w:p>
    <w:p w14:paraId="779B8483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چرا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از نظر اقتصادی منطقی است؟</w:t>
      </w:r>
    </w:p>
    <w:p w14:paraId="2437854F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طبق گزارش </w:t>
      </w:r>
      <w:r w:rsidRPr="00EA1E38">
        <w:rPr>
          <w:rFonts w:asciiTheme="majorBidi" w:hAnsiTheme="majorBidi" w:cs="B Mitra" w:hint="cs"/>
          <w:lang w:bidi="fa-IR"/>
        </w:rPr>
        <w:t>IBM Cost of a Data Breach 2025</w:t>
      </w:r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0101FAF3" w14:textId="77777777" w:rsidR="00EA1E38" w:rsidRPr="00EA1E38" w:rsidRDefault="00EA1E38" w:rsidP="00EA1E38">
      <w:pPr>
        <w:numPr>
          <w:ilvl w:val="0"/>
          <w:numId w:val="21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میانگین جهانی هزینه هر رخداد: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4.44 میلیون دلار</w:t>
      </w:r>
    </w:p>
    <w:p w14:paraId="4404E82F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و از منظر عملیاتی:</w:t>
      </w:r>
    </w:p>
    <w:p w14:paraId="0B4C3DDA" w14:textId="77777777" w:rsidR="00EA1E38" w:rsidRPr="00EA1E38" w:rsidRDefault="00EA1E38" w:rsidP="00EA1E38">
      <w:pPr>
        <w:numPr>
          <w:ilvl w:val="0"/>
          <w:numId w:val="22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هزینه اجرای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در مقایسه با هزینه رخداد،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به‌مراتب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پایین‌تر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</w:t>
      </w:r>
    </w:p>
    <w:p w14:paraId="06ED8CEB" w14:textId="77777777" w:rsidR="00EA1E38" w:rsidRPr="00EA1E38" w:rsidRDefault="00EA1E38" w:rsidP="00EA1E38">
      <w:pPr>
        <w:numPr>
          <w:ilvl w:val="0"/>
          <w:numId w:val="22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پیشگیری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ضعف‌های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پایه‌ای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از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بالاترین </w:t>
      </w:r>
      <w:r w:rsidRPr="00EA1E38">
        <w:rPr>
          <w:rFonts w:asciiTheme="majorBidi" w:hAnsiTheme="majorBidi" w:cs="B Mitra" w:hint="cs"/>
          <w:b/>
          <w:bCs/>
          <w:lang w:bidi="fa-IR"/>
        </w:rPr>
        <w:t>ROI</w:t>
      </w:r>
      <w:r w:rsidRPr="00EA1E38">
        <w:rPr>
          <w:rFonts w:asciiTheme="majorBidi" w:hAnsiTheme="majorBidi" w:cs="B Mitra" w:hint="cs"/>
          <w:rtl/>
          <w:lang w:bidi="fa-IR"/>
        </w:rPr>
        <w:t xml:space="preserve"> در میان اقدامات امنیتی برخوردار است</w:t>
      </w:r>
    </w:p>
    <w:p w14:paraId="6243DA1A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پیام کلیدی:</w:t>
      </w:r>
    </w:p>
    <w:p w14:paraId="6013034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عدم اجرای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صرفه‌جویی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نیست؛ پذیرش یک ریسک پرهزینه است.</w:t>
      </w:r>
    </w:p>
    <w:p w14:paraId="54713027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نوت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ارائه‌دهنده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:</w:t>
      </w:r>
    </w:p>
    <w:p w14:paraId="155129F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اگر خواستید لحن را کمی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بومی‌تر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کنید،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می‌توانید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شفاهی بگویید:</w:t>
      </w:r>
    </w:p>
    <w:p w14:paraId="65C32AB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«هزینه اجرا معمولاً در مقایسه با خسارات بالقوه، ناچیز است؛ اما هزینه عدم اجرا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می‌تواند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چندین برابر باشد.»</w:t>
      </w:r>
    </w:p>
    <w:p w14:paraId="0B4992D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7FD84170">
          <v:rect id="_x0000_i1044" style="width:0;height:1.5pt" o:hralign="center" o:hrstd="t" o:hr="t" fillcolor="#a0a0a0" stroked="f"/>
        </w:pict>
      </w:r>
    </w:p>
    <w:p w14:paraId="2093AB22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lastRenderedPageBreak/>
        <w:t xml:space="preserve">اسلاید 7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خلأ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موجود در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سازمان‌ها</w:t>
      </w:r>
      <w:proofErr w:type="spellEnd"/>
    </w:p>
    <w:p w14:paraId="5C190D71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وضعیت فعلی در بسیاری از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محیط‌ها</w:t>
      </w:r>
      <w:proofErr w:type="spellEnd"/>
    </w:p>
    <w:p w14:paraId="48259CF0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در اغلب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سازمان‌ها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به یکی از این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شکل‌ها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انجام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می‌شود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66028AD0" w14:textId="77777777" w:rsidR="00EA1E38" w:rsidRPr="00EA1E38" w:rsidRDefault="00EA1E38" w:rsidP="00EA1E38">
      <w:pPr>
        <w:keepNext/>
        <w:keepLines/>
        <w:numPr>
          <w:ilvl w:val="0"/>
          <w:numId w:val="2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چک‌لیست‌های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دستی</w:t>
      </w:r>
    </w:p>
    <w:p w14:paraId="0A942F6C" w14:textId="77777777" w:rsidR="00EA1E38" w:rsidRPr="00EA1E38" w:rsidRDefault="00EA1E38" w:rsidP="00EA1E38">
      <w:pPr>
        <w:keepNext/>
        <w:keepLines/>
        <w:numPr>
          <w:ilvl w:val="0"/>
          <w:numId w:val="2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ارزیابی‌های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مقطعی</w:t>
      </w:r>
    </w:p>
    <w:p w14:paraId="71EBFE40" w14:textId="77777777" w:rsidR="00EA1E38" w:rsidRPr="00EA1E38" w:rsidRDefault="00EA1E38" w:rsidP="00EA1E38">
      <w:pPr>
        <w:keepNext/>
        <w:keepLines/>
        <w:numPr>
          <w:ilvl w:val="0"/>
          <w:numId w:val="2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وابستگی به نیروی خبره محدود</w:t>
      </w:r>
    </w:p>
    <w:p w14:paraId="0585CA0D" w14:textId="77777777" w:rsidR="00EA1E38" w:rsidRPr="00EA1E38" w:rsidRDefault="00EA1E38" w:rsidP="00EA1E38">
      <w:pPr>
        <w:keepNext/>
        <w:keepLines/>
        <w:numPr>
          <w:ilvl w:val="0"/>
          <w:numId w:val="2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نبود دید یکپارچه از وضعیت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میزبان‌ها</w:t>
      </w:r>
      <w:proofErr w:type="spellEnd"/>
    </w:p>
    <w:p w14:paraId="78A4FE4E" w14:textId="77777777" w:rsidR="00EA1E38" w:rsidRPr="00EA1E38" w:rsidRDefault="00EA1E38" w:rsidP="00EA1E38">
      <w:pPr>
        <w:keepNext/>
        <w:keepLines/>
        <w:numPr>
          <w:ilvl w:val="0"/>
          <w:numId w:val="2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نبود مسیر مشخص از کشف تا اقدام اصلاحی</w:t>
      </w:r>
    </w:p>
    <w:p w14:paraId="6CBCEF45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نتیجه:</w:t>
      </w:r>
    </w:p>
    <w:p w14:paraId="27340A80" w14:textId="77777777" w:rsidR="00EA1E38" w:rsidRPr="00EA1E38" w:rsidRDefault="00EA1E38" w:rsidP="00EA1E38">
      <w:pPr>
        <w:keepNext/>
        <w:keepLines/>
        <w:numPr>
          <w:ilvl w:val="0"/>
          <w:numId w:val="2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خطای انسانی بالا</w:t>
      </w:r>
    </w:p>
    <w:p w14:paraId="1283A1A7" w14:textId="77777777" w:rsidR="00EA1E38" w:rsidRPr="00EA1E38" w:rsidRDefault="00EA1E38" w:rsidP="00EA1E38">
      <w:pPr>
        <w:keepNext/>
        <w:keepLines/>
        <w:numPr>
          <w:ilvl w:val="0"/>
          <w:numId w:val="2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کندی در اجرا</w:t>
      </w:r>
    </w:p>
    <w:p w14:paraId="5EDD2C47" w14:textId="77777777" w:rsidR="00EA1E38" w:rsidRPr="00EA1E38" w:rsidRDefault="00EA1E38" w:rsidP="00EA1E38">
      <w:pPr>
        <w:keepNext/>
        <w:keepLines/>
        <w:numPr>
          <w:ilvl w:val="0"/>
          <w:numId w:val="2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ناپیوستگی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در ارزیابی</w:t>
      </w:r>
    </w:p>
    <w:p w14:paraId="65F88ADD" w14:textId="77777777" w:rsidR="00EA1E38" w:rsidRPr="00EA1E38" w:rsidRDefault="00EA1E38" w:rsidP="00EA1E38">
      <w:pPr>
        <w:keepNext/>
        <w:keepLines/>
        <w:numPr>
          <w:ilvl w:val="0"/>
          <w:numId w:val="24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دشواری در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گزارش‌دهی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پیگیری</w:t>
      </w:r>
    </w:p>
    <w:p w14:paraId="0AF42FC8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26536272">
          <v:rect id="_x0000_i1045" style="width:0;height:1.5pt" o:hralign="center" o:hrstd="t" o:hr="t" fillcolor="#a0a0a0" stroked="f"/>
        </w:pict>
      </w:r>
    </w:p>
    <w:p w14:paraId="54D9C9E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8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معرفی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</w:p>
    <w:p w14:paraId="42243A67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چیست؟</w:t>
      </w:r>
    </w:p>
    <w:p w14:paraId="02E148D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یک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راهکار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متمرکز بر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ارزیابی و بهبود وضعیت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 که با رویکردی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ساختاریافته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به سازمان کمک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می‌کند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17B3A477" w14:textId="77777777" w:rsidR="00EA1E38" w:rsidRPr="00EA1E38" w:rsidRDefault="00EA1E38" w:rsidP="00EA1E38">
      <w:pPr>
        <w:numPr>
          <w:ilvl w:val="0"/>
          <w:numId w:val="2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وضعیت امنیتی جاری را مشاهده کند</w:t>
      </w:r>
    </w:p>
    <w:p w14:paraId="61B92C97" w14:textId="624843E2" w:rsidR="00EA1E38" w:rsidRPr="00EA1E38" w:rsidRDefault="00EA1E38" w:rsidP="00EA1E38">
      <w:pPr>
        <w:numPr>
          <w:ilvl w:val="0"/>
          <w:numId w:val="2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نقاط ضعف </w:t>
      </w:r>
      <w:proofErr w:type="spellStart"/>
      <w:r>
        <w:rPr>
          <w:rFonts w:asciiTheme="majorBidi" w:hAnsiTheme="majorBidi" w:cs="B Mitra"/>
          <w:rtl/>
          <w:lang w:bidi="fa-IR"/>
        </w:rPr>
        <w:t>قابل‌اصلاح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را شناسایی کند</w:t>
      </w:r>
    </w:p>
    <w:p w14:paraId="17F09904" w14:textId="77777777" w:rsidR="00EA1E38" w:rsidRPr="00EA1E38" w:rsidRDefault="00EA1E38" w:rsidP="00EA1E38">
      <w:pPr>
        <w:numPr>
          <w:ilvl w:val="0"/>
          <w:numId w:val="2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فرایند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را از حالت پراکنده و دستی خارج کند</w:t>
      </w:r>
    </w:p>
    <w:p w14:paraId="042AE11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پیام کلیدی:</w:t>
      </w:r>
    </w:p>
    <w:p w14:paraId="7C0A9A8D" w14:textId="42845CB0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را از یک فعالیت موردی، به یک فرایند </w:t>
      </w:r>
      <w:proofErr w:type="spellStart"/>
      <w:r>
        <w:rPr>
          <w:rFonts w:asciiTheme="majorBidi" w:hAnsiTheme="majorBidi" w:cs="B Mitra"/>
          <w:rtl/>
          <w:lang w:bidi="fa-IR"/>
        </w:rPr>
        <w:t>قابل‌مد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ر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تبدیل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می‌کند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.</w:t>
      </w:r>
    </w:p>
    <w:p w14:paraId="3DD819F2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67F47386">
          <v:rect id="_x0000_i1046" style="width:0;height:1.5pt" o:hralign="center" o:hrstd="t" o:hr="t" fillcolor="#a0a0a0" stroked="f"/>
        </w:pict>
      </w:r>
    </w:p>
    <w:p w14:paraId="2668232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9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ارزش پیشنهادی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</w:p>
    <w:p w14:paraId="041A02B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ارزش پیشنهادی</w:t>
      </w:r>
    </w:p>
    <w:p w14:paraId="74E5DA26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سازمان‌ها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کمک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می‌کند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:</w:t>
      </w:r>
    </w:p>
    <w:p w14:paraId="30EED732" w14:textId="77777777" w:rsidR="00EA1E38" w:rsidRPr="00EA1E38" w:rsidRDefault="00EA1E38" w:rsidP="00EA1E38">
      <w:pPr>
        <w:numPr>
          <w:ilvl w:val="0"/>
          <w:numId w:val="2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سطح حمله را پیش از سوءاستفاده کاهش دهند</w:t>
      </w:r>
    </w:p>
    <w:p w14:paraId="55C26883" w14:textId="77777777" w:rsidR="00EA1E38" w:rsidRPr="00EA1E38" w:rsidRDefault="00EA1E38" w:rsidP="00EA1E38">
      <w:pPr>
        <w:numPr>
          <w:ilvl w:val="0"/>
          <w:numId w:val="2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دید بهتری نسبت به وضعیت امنیتی جاری داشته باشند</w:t>
      </w:r>
    </w:p>
    <w:p w14:paraId="1E305125" w14:textId="77777777" w:rsidR="00EA1E38" w:rsidRPr="00EA1E38" w:rsidRDefault="00EA1E38" w:rsidP="00EA1E38">
      <w:pPr>
        <w:numPr>
          <w:ilvl w:val="0"/>
          <w:numId w:val="2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را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ساختاریافته‌تر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قابل‌پیگیری‌تر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اجرا کنند</w:t>
      </w:r>
    </w:p>
    <w:p w14:paraId="3EA5ACF7" w14:textId="77777777" w:rsidR="00EA1E38" w:rsidRPr="00EA1E38" w:rsidRDefault="00EA1E38" w:rsidP="00EA1E38">
      <w:pPr>
        <w:numPr>
          <w:ilvl w:val="0"/>
          <w:numId w:val="2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شکاف بین کشف ضعف و اقدام اصلاحی را کاهش دهند</w:t>
      </w:r>
    </w:p>
    <w:p w14:paraId="74E9663B" w14:textId="77777777" w:rsidR="00EA1E38" w:rsidRPr="00EA1E38" w:rsidRDefault="00EA1E38" w:rsidP="00EA1E38">
      <w:pPr>
        <w:numPr>
          <w:ilvl w:val="0"/>
          <w:numId w:val="26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آمادگی بهتری برای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محیط‌های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حساس و الزامات حاکمیتی ایجاد کنند</w:t>
      </w:r>
    </w:p>
    <w:p w14:paraId="3903D1D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افزوده پیشنهادی شما:</w:t>
      </w:r>
    </w:p>
    <w:p w14:paraId="6296921A" w14:textId="2C957A42" w:rsidR="00EA1E38" w:rsidRPr="00EA1E38" w:rsidRDefault="00EA1E38" w:rsidP="00EA1E38">
      <w:pPr>
        <w:numPr>
          <w:ilvl w:val="0"/>
          <w:numId w:val="27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برای کاهش خطای تشخیص، از </w:t>
      </w:r>
      <w:r>
        <w:rPr>
          <w:rFonts w:asciiTheme="majorBidi" w:hAnsiTheme="majorBidi" w:cs="B Mitra"/>
          <w:b/>
          <w:bCs/>
          <w:rtl/>
          <w:lang w:bidi="fa-IR"/>
        </w:rPr>
        <w:t>چندلا</w:t>
      </w:r>
      <w:r>
        <w:rPr>
          <w:rFonts w:asciiTheme="majorBidi" w:hAnsiTheme="majorBidi" w:cs="B Mitra" w:hint="cs"/>
          <w:b/>
          <w:bCs/>
          <w:rtl/>
          <w:lang w:bidi="fa-IR"/>
        </w:rPr>
        <w:t>ی</w:t>
      </w:r>
      <w:r>
        <w:rPr>
          <w:rFonts w:asciiTheme="majorBidi" w:hAnsiTheme="majorBidi" w:cs="B Mitra" w:hint="eastAsia"/>
          <w:b/>
          <w:bCs/>
          <w:rtl/>
          <w:lang w:bidi="fa-IR"/>
        </w:rPr>
        <w:t>ه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کنترلی و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راستی‌آزمایی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در فرایند ارزیابی</w:t>
      </w:r>
      <w:r w:rsidRPr="00EA1E38">
        <w:rPr>
          <w:rFonts w:asciiTheme="majorBidi" w:hAnsiTheme="majorBidi" w:cs="B Mitra" w:hint="cs"/>
          <w:rtl/>
          <w:lang w:bidi="fa-IR"/>
        </w:rPr>
        <w:t xml:space="preserve"> بهره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می‌گیرد</w:t>
      </w:r>
      <w:proofErr w:type="spellEnd"/>
    </w:p>
    <w:p w14:paraId="456FDD97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نکته:</w:t>
      </w:r>
    </w:p>
    <w:p w14:paraId="6F94C424" w14:textId="335368F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دفاع‌پذیری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بیشتر، این عبارت را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به‌صورت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کیفی نگه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داشته‌ایم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از بیان جزئیات </w:t>
      </w:r>
      <w:r>
        <w:rPr>
          <w:rFonts w:asciiTheme="majorBidi" w:hAnsiTheme="majorBidi" w:cs="B Mitra"/>
          <w:rtl/>
          <w:lang w:bidi="fa-IR"/>
        </w:rPr>
        <w:t>اثبات نشده</w:t>
      </w:r>
      <w:r w:rsidRPr="00EA1E38">
        <w:rPr>
          <w:rFonts w:asciiTheme="majorBidi" w:hAnsiTheme="majorBidi" w:cs="B Mitra" w:hint="cs"/>
          <w:rtl/>
          <w:lang w:bidi="fa-IR"/>
        </w:rPr>
        <w:t xml:space="preserve"> پرهیز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کرده‌ایم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.</w:t>
      </w:r>
    </w:p>
    <w:p w14:paraId="3935949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2800B9CB">
          <v:rect id="_x0000_i1047" style="width:0;height:1.5pt" o:hralign="center" o:hrstd="t" o:hr="t" fillcolor="#a0a0a0" stroked="f"/>
        </w:pict>
      </w:r>
    </w:p>
    <w:p w14:paraId="579118F9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lastRenderedPageBreak/>
        <w:t xml:space="preserve">اسلاید 10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معماری و رویکرد فنی</w:t>
      </w:r>
    </w:p>
    <w:p w14:paraId="7477FF4A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رویکرد معماری</w:t>
      </w:r>
    </w:p>
    <w:p w14:paraId="3A89BD3C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بر اساس مستندات فنی،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از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معماری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لایه‌ای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(</w:t>
      </w:r>
      <w:r w:rsidRPr="00EA1E38">
        <w:rPr>
          <w:rFonts w:asciiTheme="majorBidi" w:hAnsiTheme="majorBidi" w:cs="B Mitra" w:hint="cs"/>
          <w:b/>
          <w:bCs/>
          <w:lang w:bidi="fa-IR"/>
        </w:rPr>
        <w:t>Layered Architecture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>)</w:t>
      </w:r>
      <w:r w:rsidRPr="00EA1E38">
        <w:rPr>
          <w:rFonts w:asciiTheme="majorBidi" w:hAnsiTheme="majorBidi" w:cs="B Mitra" w:hint="cs"/>
          <w:rtl/>
          <w:lang w:bidi="fa-IR"/>
        </w:rPr>
        <w:t xml:space="preserve"> بهره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می‌برد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.</w:t>
      </w:r>
    </w:p>
    <w:p w14:paraId="512D6A4E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برداشت کاربردی این معماری:</w:t>
      </w:r>
    </w:p>
    <w:p w14:paraId="5654256D" w14:textId="77777777" w:rsidR="00EA1E38" w:rsidRPr="00EA1E38" w:rsidRDefault="00EA1E38" w:rsidP="00EA1E38">
      <w:pPr>
        <w:keepNext/>
        <w:keepLines/>
        <w:numPr>
          <w:ilvl w:val="0"/>
          <w:numId w:val="28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تفکیک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مسئولیت‌ها</w:t>
      </w:r>
      <w:proofErr w:type="spellEnd"/>
    </w:p>
    <w:p w14:paraId="752CA06F" w14:textId="77777777" w:rsidR="00EA1E38" w:rsidRPr="00EA1E38" w:rsidRDefault="00EA1E38" w:rsidP="00EA1E38">
      <w:pPr>
        <w:keepNext/>
        <w:keepLines/>
        <w:numPr>
          <w:ilvl w:val="0"/>
          <w:numId w:val="28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توسعه‌پذیری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بهتر</w:t>
      </w:r>
    </w:p>
    <w:p w14:paraId="4C13BA5C" w14:textId="77777777" w:rsidR="00EA1E38" w:rsidRPr="00EA1E38" w:rsidRDefault="00EA1E38" w:rsidP="00EA1E38">
      <w:pPr>
        <w:keepNext/>
        <w:keepLines/>
        <w:numPr>
          <w:ilvl w:val="0"/>
          <w:numId w:val="28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قابلیت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سازمان‌دهی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مناسب‌تر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فرایند ارزیابی و اقدام</w:t>
      </w:r>
    </w:p>
    <w:p w14:paraId="2BE134F6" w14:textId="77777777" w:rsidR="00EA1E38" w:rsidRPr="00EA1E38" w:rsidRDefault="00EA1E38" w:rsidP="00EA1E38">
      <w:pPr>
        <w:keepNext/>
        <w:keepLines/>
        <w:numPr>
          <w:ilvl w:val="0"/>
          <w:numId w:val="28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امکان مدیریت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ساختاریافته‌تر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اجزای سامانه</w:t>
      </w:r>
    </w:p>
    <w:p w14:paraId="79B99D87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افزوده پیشنهادی شما:</w:t>
      </w:r>
    </w:p>
    <w:p w14:paraId="60DD2DEA" w14:textId="77777777" w:rsidR="00EA1E38" w:rsidRPr="00EA1E38" w:rsidRDefault="00EA1E38" w:rsidP="00EA1E38">
      <w:pPr>
        <w:keepNext/>
        <w:keepLines/>
        <w:numPr>
          <w:ilvl w:val="0"/>
          <w:numId w:val="29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در توسعه محصول، 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اصول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کدنویسی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امن و الزامات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شناخته‌شده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امنیت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نرم‌افزار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مدنظر قرار گرفته است</w:t>
      </w:r>
    </w:p>
    <w:p w14:paraId="20375D2D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نکته:</w:t>
      </w:r>
    </w:p>
    <w:p w14:paraId="06FE41CC" w14:textId="56F755E3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چون در مستندات موجود شاهد صریح استانداردهای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نام‌برده‌شده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یافت نشده، بهتر است این گزاره در ارائه شفاهی نیز با لحن «مدنظر قرار گرفته / رعایت شده در فرایند توسعه» بیان شود، نه با ادعای </w:t>
      </w:r>
      <w:r>
        <w:rPr>
          <w:rFonts w:asciiTheme="majorBidi" w:hAnsiTheme="majorBidi" w:cs="B Mitra"/>
          <w:rtl/>
          <w:lang w:bidi="fa-IR"/>
        </w:rPr>
        <w:t>استاندارد محور</w:t>
      </w:r>
      <w:r w:rsidRPr="00EA1E38">
        <w:rPr>
          <w:rFonts w:asciiTheme="majorBidi" w:hAnsiTheme="majorBidi" w:cs="B Mitra" w:hint="cs"/>
          <w:rtl/>
          <w:lang w:bidi="fa-IR"/>
        </w:rPr>
        <w:t xml:space="preserve"> جزئی.</w:t>
      </w:r>
    </w:p>
    <w:p w14:paraId="632ED64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3EE4599E">
          <v:rect id="_x0000_i1048" style="width:0;height:1.5pt" o:hralign="center" o:hrstd="t" o:hr="t" fillcolor="#a0a0a0" stroked="f"/>
        </w:pict>
      </w:r>
    </w:p>
    <w:p w14:paraId="16DFFB6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11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چگونه کار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می‌کند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؟</w:t>
      </w:r>
    </w:p>
    <w:p w14:paraId="29BB5C95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جریان کاری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</w:p>
    <w:p w14:paraId="13DB7747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بر اساس مستندات داخلی،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دارای اجزایی برای:</w:t>
      </w:r>
    </w:p>
    <w:p w14:paraId="657BACA4" w14:textId="77777777" w:rsidR="00EA1E38" w:rsidRPr="00EA1E38" w:rsidRDefault="00EA1E38" w:rsidP="00EA1E38">
      <w:pPr>
        <w:numPr>
          <w:ilvl w:val="0"/>
          <w:numId w:val="3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lang w:bidi="fa-IR"/>
        </w:rPr>
        <w:t>Discovery</w:t>
      </w:r>
      <w:r w:rsidRPr="00EA1E38">
        <w:rPr>
          <w:rFonts w:asciiTheme="majorBidi" w:hAnsiTheme="majorBidi" w:cs="B Mitra" w:hint="cs"/>
          <w:rtl/>
          <w:lang w:bidi="fa-IR"/>
        </w:rPr>
        <w:t>: شناسایی و اکتشاف</w:t>
      </w:r>
    </w:p>
    <w:p w14:paraId="549B0537" w14:textId="77777777" w:rsidR="00EA1E38" w:rsidRPr="00EA1E38" w:rsidRDefault="00EA1E38" w:rsidP="00EA1E38">
      <w:pPr>
        <w:numPr>
          <w:ilvl w:val="0"/>
          <w:numId w:val="3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lang w:bidi="fa-IR"/>
        </w:rPr>
        <w:t>Scan</w:t>
      </w:r>
      <w:r w:rsidRPr="00EA1E38">
        <w:rPr>
          <w:rFonts w:asciiTheme="majorBidi" w:hAnsiTheme="majorBidi" w:cs="B Mitra" w:hint="cs"/>
          <w:rtl/>
          <w:lang w:bidi="fa-IR"/>
        </w:rPr>
        <w:t>: ارزیابی و اسکن</w:t>
      </w:r>
    </w:p>
    <w:p w14:paraId="5A23EF90" w14:textId="77777777" w:rsidR="00EA1E38" w:rsidRPr="00EA1E38" w:rsidRDefault="00EA1E38" w:rsidP="00EA1E38">
      <w:pPr>
        <w:numPr>
          <w:ilvl w:val="0"/>
          <w:numId w:val="3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lang w:bidi="fa-IR"/>
        </w:rPr>
        <w:t>Security Current Status</w:t>
      </w:r>
      <w:r w:rsidRPr="00EA1E38">
        <w:rPr>
          <w:rFonts w:asciiTheme="majorBidi" w:hAnsiTheme="majorBidi" w:cs="B Mitra" w:hint="cs"/>
          <w:rtl/>
          <w:lang w:bidi="fa-IR"/>
        </w:rPr>
        <w:t>: نمایش وضعیت امنیتی جاری</w:t>
      </w:r>
    </w:p>
    <w:p w14:paraId="2FAA4653" w14:textId="77777777" w:rsidR="00EA1E38" w:rsidRPr="00EA1E38" w:rsidRDefault="00EA1E38" w:rsidP="00EA1E38">
      <w:pPr>
        <w:numPr>
          <w:ilvl w:val="0"/>
          <w:numId w:val="30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هدایت کاربر در مسیر انتخاب و اجرای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سناریوهای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ارزیابی/اقدام</w:t>
      </w:r>
    </w:p>
    <w:p w14:paraId="32589DEB" w14:textId="40DCF8C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خروجی </w:t>
      </w:r>
      <w:proofErr w:type="spellStart"/>
      <w:r>
        <w:rPr>
          <w:rFonts w:asciiTheme="majorBidi" w:hAnsiTheme="majorBidi" w:cs="B Mitra"/>
          <w:b/>
          <w:bCs/>
          <w:rtl/>
          <w:lang w:bidi="fa-IR"/>
        </w:rPr>
        <w:t>موردانتظار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>:</w:t>
      </w:r>
    </w:p>
    <w:p w14:paraId="0CAF09F4" w14:textId="26B4141C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از دید سازمان،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از «حدس و ارزیابی دستی» به «فرایند </w:t>
      </w:r>
      <w:proofErr w:type="spellStart"/>
      <w:r>
        <w:rPr>
          <w:rFonts w:asciiTheme="majorBidi" w:hAnsiTheme="majorBidi" w:cs="B Mitra"/>
          <w:rtl/>
          <w:lang w:bidi="fa-IR"/>
        </w:rPr>
        <w:t>قابل‌مشاهده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</w:t>
      </w:r>
      <w:proofErr w:type="spellStart"/>
      <w:r>
        <w:rPr>
          <w:rFonts w:asciiTheme="majorBidi" w:hAnsiTheme="majorBidi" w:cs="B Mitra"/>
          <w:rtl/>
          <w:lang w:bidi="fa-IR"/>
        </w:rPr>
        <w:t>قابل‌پ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گ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ر</w:t>
      </w:r>
      <w:r>
        <w:rPr>
          <w:rFonts w:asciiTheme="majorBidi" w:hAnsiTheme="majorBidi" w:cs="B Mitra" w:hint="cs"/>
          <w:rtl/>
          <w:lang w:bidi="fa-IR"/>
        </w:rPr>
        <w:t>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» نزدیک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می‌شود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.</w:t>
      </w:r>
    </w:p>
    <w:p w14:paraId="321D975B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594ED711">
          <v:rect id="_x0000_i1049" style="width:0;height:1.5pt" o:hralign="center" o:hrstd="t" o:hr="t" fillcolor="#a0a0a0" stroked="f"/>
        </w:pict>
      </w:r>
    </w:p>
    <w:p w14:paraId="34443D00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12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مقایسه با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روش‌های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سنتی</w:t>
      </w:r>
    </w:p>
    <w:p w14:paraId="38E4F2A8" w14:textId="7473516C" w:rsid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در برابر رویکردهای سنتی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4098"/>
        <w:gridCol w:w="2203"/>
      </w:tblGrid>
      <w:tr w:rsidR="00EA1E38" w:rsidRPr="00684B42" w14:paraId="0AD677E4" w14:textId="77777777" w:rsidTr="00777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2376D8" w14:textId="77777777" w:rsidR="00EA1E38" w:rsidRPr="00684B42" w:rsidRDefault="00EA1E38" w:rsidP="00777632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9A7CA5">
              <w:rPr>
                <w:rFonts w:asciiTheme="majorBidi" w:hAnsiTheme="majorBidi" w:cs="B Mitra"/>
                <w:rtl/>
              </w:rPr>
              <w:t>محدودیت اصلی</w:t>
            </w:r>
          </w:p>
        </w:tc>
        <w:tc>
          <w:tcPr>
            <w:tcW w:w="0" w:type="auto"/>
            <w:vAlign w:val="center"/>
          </w:tcPr>
          <w:p w14:paraId="55933148" w14:textId="77777777" w:rsidR="00EA1E38" w:rsidRPr="00684B42" w:rsidRDefault="00EA1E38" w:rsidP="0077763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9A7CA5">
              <w:rPr>
                <w:rFonts w:asciiTheme="majorBidi" w:hAnsiTheme="majorBidi" w:cs="B Mitra"/>
                <w:rtl/>
              </w:rPr>
              <w:t>رویکرد</w:t>
            </w:r>
          </w:p>
        </w:tc>
      </w:tr>
      <w:tr w:rsidR="00EA1E38" w:rsidRPr="00684B42" w14:paraId="5A3E7B3C" w14:textId="77777777" w:rsidTr="00777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C22C69" w14:textId="77777777" w:rsidR="00EA1E38" w:rsidRPr="00684B42" w:rsidRDefault="00EA1E38" w:rsidP="0077763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زمان‌بر</w:t>
            </w:r>
            <w:proofErr w:type="spellEnd"/>
            <w:r w:rsidRPr="009A7CA5">
              <w:rPr>
                <w:rFonts w:asciiTheme="majorBidi" w:hAnsiTheme="majorBidi" w:cs="B Mitra"/>
                <w:rtl/>
                <w:lang w:bidi="fa-IR"/>
              </w:rPr>
              <w:t xml:space="preserve">، </w:t>
            </w: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خطاپذیر</w:t>
            </w:r>
            <w:proofErr w:type="spellEnd"/>
            <w:r w:rsidRPr="009A7CA5">
              <w:rPr>
                <w:rFonts w:asciiTheme="majorBidi" w:hAnsiTheme="majorBidi" w:cs="B Mitra"/>
                <w:rtl/>
                <w:lang w:bidi="fa-IR"/>
              </w:rPr>
              <w:t>، وابسته به فرد</w:t>
            </w:r>
          </w:p>
        </w:tc>
        <w:tc>
          <w:tcPr>
            <w:tcW w:w="0" w:type="auto"/>
            <w:vAlign w:val="center"/>
          </w:tcPr>
          <w:p w14:paraId="142E9608" w14:textId="77777777" w:rsidR="00EA1E38" w:rsidRPr="00684B42" w:rsidRDefault="00EA1E38" w:rsidP="007776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چک‌لیست</w:t>
            </w:r>
            <w:proofErr w:type="spellEnd"/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 xml:space="preserve"> دستی</w:t>
            </w:r>
          </w:p>
        </w:tc>
      </w:tr>
      <w:tr w:rsidR="00EA1E38" w:rsidRPr="00684B42" w14:paraId="1A834F5C" w14:textId="77777777" w:rsidTr="007776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0A8DD5" w14:textId="77777777" w:rsidR="00EA1E38" w:rsidRPr="00684B42" w:rsidRDefault="00EA1E38" w:rsidP="0077763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rtl/>
                <w:lang w:bidi="fa-IR"/>
              </w:rPr>
              <w:t xml:space="preserve">ناپیوسته و فاقد پیگیری </w:t>
            </w: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ساختاریافته</w:t>
            </w:r>
            <w:proofErr w:type="spellEnd"/>
          </w:p>
        </w:tc>
        <w:tc>
          <w:tcPr>
            <w:tcW w:w="0" w:type="auto"/>
            <w:vAlign w:val="center"/>
          </w:tcPr>
          <w:p w14:paraId="71EFE078" w14:textId="77777777" w:rsidR="00EA1E38" w:rsidRPr="00684B42" w:rsidRDefault="00EA1E38" w:rsidP="007776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اسکن مقطعی</w:t>
            </w:r>
          </w:p>
        </w:tc>
      </w:tr>
      <w:tr w:rsidR="00EA1E38" w:rsidRPr="00684B42" w14:paraId="7E63CED0" w14:textId="77777777" w:rsidTr="00777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884853" w14:textId="77777777" w:rsidR="00EA1E38" w:rsidRPr="00684B42" w:rsidRDefault="00EA1E38" w:rsidP="0077763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مقیاس‌پذیری</w:t>
            </w:r>
            <w:proofErr w:type="spellEnd"/>
            <w:r w:rsidRPr="009A7CA5">
              <w:rPr>
                <w:rFonts w:asciiTheme="majorBidi" w:hAnsiTheme="majorBidi" w:cs="B Mitra"/>
                <w:rtl/>
                <w:lang w:bidi="fa-IR"/>
              </w:rPr>
              <w:t xml:space="preserve"> محدود</w:t>
            </w:r>
          </w:p>
        </w:tc>
        <w:tc>
          <w:tcPr>
            <w:tcW w:w="0" w:type="auto"/>
            <w:vAlign w:val="center"/>
          </w:tcPr>
          <w:p w14:paraId="194B7212" w14:textId="77777777" w:rsidR="00EA1E38" w:rsidRPr="00684B42" w:rsidRDefault="00EA1E38" w:rsidP="007776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اتکای صرف به نیروی خبره</w:t>
            </w:r>
          </w:p>
        </w:tc>
      </w:tr>
      <w:tr w:rsidR="00EA1E38" w:rsidRPr="00684B42" w14:paraId="3730282D" w14:textId="77777777" w:rsidTr="007776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01FD31" w14:textId="77777777" w:rsidR="00EA1E38" w:rsidRPr="00684B42" w:rsidRDefault="00EA1E38" w:rsidP="0077763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rtl/>
                <w:lang w:bidi="fa-IR"/>
              </w:rPr>
              <w:t>حرکت به سمت فرایند منظم کشف، ارزیابی و پیگیری</w:t>
            </w:r>
          </w:p>
        </w:tc>
        <w:tc>
          <w:tcPr>
            <w:tcW w:w="0" w:type="auto"/>
            <w:vAlign w:val="center"/>
          </w:tcPr>
          <w:p w14:paraId="255B35EA" w14:textId="77777777" w:rsidR="00EA1E38" w:rsidRPr="00684B42" w:rsidRDefault="00EA1E38" w:rsidP="007776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هاردنت</w:t>
            </w:r>
            <w:proofErr w:type="spellEnd"/>
          </w:p>
        </w:tc>
      </w:tr>
    </w:tbl>
    <w:p w14:paraId="295E0CE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پیام کلیدی:</w:t>
      </w:r>
    </w:p>
    <w:p w14:paraId="18214C5D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مزیت اصلی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صرفاً «اسکن» نیست؛ بلکه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نظم‌بخشی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به چرخه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است.</w:t>
      </w:r>
    </w:p>
    <w:p w14:paraId="507B54D7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409D8AC1">
          <v:rect id="_x0000_i1050" style="width:0;height:1.5pt" o:hralign="center" o:hrstd="t" o:hr="t" fillcolor="#a0a0a0" stroked="f"/>
        </w:pict>
      </w:r>
    </w:p>
    <w:p w14:paraId="267299C5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lastRenderedPageBreak/>
        <w:t xml:space="preserve">اسلاید 13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ملاحظات و پیشنهاد مسیر همکاری</w:t>
      </w:r>
    </w:p>
    <w:p w14:paraId="1581CFFE" w14:textId="39429F5E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ارزیابی </w:t>
      </w:r>
      <w:proofErr w:type="spellStart"/>
      <w:r>
        <w:rPr>
          <w:rFonts w:asciiTheme="majorBidi" w:hAnsiTheme="majorBidi" w:cs="B Mitra"/>
          <w:b/>
          <w:bCs/>
          <w:rtl/>
          <w:lang w:bidi="fa-IR"/>
        </w:rPr>
        <w:t>قابل‌دفاع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برای نهادهای حاکمیتی</w:t>
      </w:r>
    </w:p>
    <w:p w14:paraId="30150A4F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بر اساس مستندات موجود:</w:t>
      </w:r>
    </w:p>
    <w:p w14:paraId="323933AB" w14:textId="77777777" w:rsidR="00EA1E38" w:rsidRPr="00EA1E38" w:rsidRDefault="00EA1E38" w:rsidP="00EA1E38">
      <w:pPr>
        <w:keepNext/>
        <w:keepLines/>
        <w:numPr>
          <w:ilvl w:val="0"/>
          <w:numId w:val="31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برخی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قابلیت‌های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کلیدی معماری و جریان کاری قابل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مشاهده‌اند</w:t>
      </w:r>
      <w:proofErr w:type="spellEnd"/>
    </w:p>
    <w:p w14:paraId="577FFF16" w14:textId="77777777" w:rsidR="00EA1E38" w:rsidRPr="00EA1E38" w:rsidRDefault="00EA1E38" w:rsidP="00EA1E38">
      <w:pPr>
        <w:keepNext/>
        <w:keepLines/>
        <w:numPr>
          <w:ilvl w:val="0"/>
          <w:numId w:val="31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برای برخی ادعاهای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جزئی‌تر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>، مستندات تکمیلی یا ارزیابی عملیاتی لازم است</w:t>
      </w:r>
    </w:p>
    <w:p w14:paraId="6469D245" w14:textId="77777777" w:rsidR="00EA1E38" w:rsidRPr="00EA1E38" w:rsidRDefault="00EA1E38" w:rsidP="00EA1E38">
      <w:pPr>
        <w:keepNext/>
        <w:keepLines/>
        <w:numPr>
          <w:ilvl w:val="0"/>
          <w:numId w:val="31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ارزیابی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کنترل‌شده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می‌تواند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مبنای قضاوت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دقیق‌تر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درباره دقت، پوشش و بلوغ محصول باشد</w:t>
      </w:r>
    </w:p>
    <w:p w14:paraId="4AB494C1" w14:textId="77777777" w:rsidR="00EA1E38" w:rsidRPr="00EA1E38" w:rsidRDefault="00EA1E38" w:rsidP="00EA1E38">
      <w:pPr>
        <w:keepNext/>
        <w:keepLines/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مسیر پیشنهادی:</w:t>
      </w:r>
    </w:p>
    <w:p w14:paraId="0CBB9B57" w14:textId="77777777" w:rsidR="00EA1E38" w:rsidRPr="00EA1E38" w:rsidRDefault="00EA1E38" w:rsidP="00EA1E38">
      <w:pPr>
        <w:keepNext/>
        <w:keepLines/>
        <w:numPr>
          <w:ilvl w:val="0"/>
          <w:numId w:val="3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ارزیابی آزمایشگاهی در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سناریوهای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کنترل‌شده</w:t>
      </w:r>
      <w:proofErr w:type="spellEnd"/>
    </w:p>
    <w:p w14:paraId="14430950" w14:textId="77777777" w:rsidR="00EA1E38" w:rsidRPr="00EA1E38" w:rsidRDefault="00EA1E38" w:rsidP="00EA1E38">
      <w:pPr>
        <w:keepNext/>
        <w:keepLines/>
        <w:numPr>
          <w:ilvl w:val="0"/>
          <w:numId w:val="3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سنجش دقت، پوشش و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کاربردپذیری</w:t>
      </w:r>
      <w:proofErr w:type="spellEnd"/>
    </w:p>
    <w:p w14:paraId="6AC8F815" w14:textId="77777777" w:rsidR="00EA1E38" w:rsidRPr="00EA1E38" w:rsidRDefault="00EA1E38" w:rsidP="00EA1E38">
      <w:pPr>
        <w:keepNext/>
        <w:keepLines/>
        <w:numPr>
          <w:ilvl w:val="0"/>
          <w:numId w:val="3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اجرای پایلوت محدود در محیط واقعی</w:t>
      </w:r>
    </w:p>
    <w:p w14:paraId="3AE23C69" w14:textId="77777777" w:rsidR="00EA1E38" w:rsidRPr="00EA1E38" w:rsidRDefault="00EA1E38" w:rsidP="00EA1E38">
      <w:pPr>
        <w:keepNext/>
        <w:keepLines/>
        <w:numPr>
          <w:ilvl w:val="0"/>
          <w:numId w:val="3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تحلیل نتایج و بهبود</w:t>
      </w:r>
    </w:p>
    <w:p w14:paraId="14344883" w14:textId="77777777" w:rsidR="00EA1E38" w:rsidRPr="00EA1E38" w:rsidRDefault="00EA1E38" w:rsidP="00EA1E38">
      <w:pPr>
        <w:keepNext/>
        <w:keepLines/>
        <w:numPr>
          <w:ilvl w:val="0"/>
          <w:numId w:val="35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>حرکت به سمت استفاده عملیاتی و سازمانی</w:t>
      </w:r>
    </w:p>
    <w:p w14:paraId="34CE7E31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</w:rPr>
      </w:pPr>
      <w:r w:rsidRPr="00EA1E38">
        <w:rPr>
          <w:rFonts w:asciiTheme="majorBidi" w:hAnsiTheme="majorBidi" w:cs="B Mitra"/>
          <w:lang w:bidi="fa-IR"/>
        </w:rPr>
        <w:pict w14:anchorId="76E0F74F">
          <v:rect id="_x0000_i1051" style="width:0;height:1.5pt" o:hralign="center" o:hrstd="t" o:hr="t" fillcolor="#a0a0a0" stroked="f"/>
        </w:pict>
      </w:r>
    </w:p>
    <w:p w14:paraId="70CBE4E8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/>
          <w:b/>
          <w:bCs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اسلاید 14 </w:t>
      </w:r>
      <w:r w:rsidRPr="00EA1E38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جمع‌بندی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و دعوت به اقدام</w:t>
      </w:r>
    </w:p>
    <w:p w14:paraId="59198095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جمع‌بندی</w:t>
      </w:r>
      <w:proofErr w:type="spellEnd"/>
    </w:p>
    <w:p w14:paraId="4266A7F9" w14:textId="77777777" w:rsidR="00EA1E38" w:rsidRPr="00EA1E38" w:rsidRDefault="00EA1E38" w:rsidP="00EA1E38">
      <w:pPr>
        <w:numPr>
          <w:ilvl w:val="0"/>
          <w:numId w:val="3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یکی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مهم‌ترین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نقاط شروع دفاع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سایبری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است</w:t>
      </w:r>
    </w:p>
    <w:p w14:paraId="7746DF1C" w14:textId="77777777" w:rsidR="00EA1E38" w:rsidRPr="00EA1E38" w:rsidRDefault="00EA1E38" w:rsidP="00EA1E38">
      <w:pPr>
        <w:numPr>
          <w:ilvl w:val="0"/>
          <w:numId w:val="3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آمارهای جهانی نشان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می‌دهند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که هزینه رخدادها بالاست و بسیاری از مسیرهای حمله، با اقدامات پیشگیرانه قابل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کاهش‌اند</w:t>
      </w:r>
      <w:proofErr w:type="spellEnd"/>
    </w:p>
    <w:p w14:paraId="74EA2556" w14:textId="79A08990" w:rsidR="00EA1E38" w:rsidRPr="00EA1E38" w:rsidRDefault="00EA1E38" w:rsidP="00EA1E38">
      <w:pPr>
        <w:numPr>
          <w:ilvl w:val="0"/>
          <w:numId w:val="33"/>
        </w:num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تلاش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می‌کند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مقاوم‌سازی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را از یک فعالیت پراکنده، به یک فرایند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ساختاریافته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</w:t>
      </w:r>
      <w:proofErr w:type="spellStart"/>
      <w:r>
        <w:rPr>
          <w:rFonts w:asciiTheme="majorBidi" w:hAnsiTheme="majorBidi" w:cs="B Mitra" w:hint="cs"/>
          <w:rtl/>
          <w:lang w:bidi="fa-IR"/>
        </w:rPr>
        <w:t>قابل‌مشاهده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و </w:t>
      </w:r>
      <w:proofErr w:type="spellStart"/>
      <w:r>
        <w:rPr>
          <w:rFonts w:asciiTheme="majorBidi" w:hAnsiTheme="majorBidi" w:cs="B Mitra"/>
          <w:rtl/>
          <w:lang w:bidi="fa-IR"/>
        </w:rPr>
        <w:t>قابل‌پ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گ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ر</w:t>
      </w:r>
      <w:r>
        <w:rPr>
          <w:rFonts w:asciiTheme="majorBidi" w:hAnsiTheme="majorBidi" w:cs="B Mitra" w:hint="cs"/>
          <w:rtl/>
          <w:lang w:bidi="fa-IR"/>
        </w:rPr>
        <w:t>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تبدیل کند</w:t>
      </w:r>
    </w:p>
    <w:p w14:paraId="55A7514C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b/>
          <w:bCs/>
          <w:rtl/>
          <w:lang w:bidi="fa-IR"/>
        </w:rPr>
      </w:pPr>
      <w:r w:rsidRPr="00EA1E38">
        <w:rPr>
          <w:rFonts w:asciiTheme="majorBidi" w:hAnsiTheme="majorBidi" w:cs="B Mitra" w:hint="cs"/>
          <w:b/>
          <w:bCs/>
          <w:rtl/>
          <w:lang w:bidi="fa-IR"/>
        </w:rPr>
        <w:t>دعوت به اقدام</w:t>
      </w:r>
    </w:p>
    <w:p w14:paraId="0EE6B099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پیشنهاد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می‌شود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محصول در یک فاز ارزیابی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کنترل‌شده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بررسی شود تا امکان سنجش عملی ارزش آن برای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محیط‌های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حساس و دولتی فراهم گردد.</w:t>
      </w:r>
    </w:p>
    <w:p w14:paraId="431184D8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proofErr w:type="spellStart"/>
      <w:r w:rsidRPr="00EA1E38">
        <w:rPr>
          <w:rFonts w:asciiTheme="majorBidi" w:hAnsiTheme="majorBidi" w:cs="B Mitra" w:hint="cs"/>
          <w:b/>
          <w:bCs/>
          <w:rtl/>
          <w:lang w:bidi="fa-IR"/>
        </w:rPr>
        <w:t>پایان‌بندی</w:t>
      </w:r>
      <w:proofErr w:type="spellEnd"/>
      <w:r w:rsidRPr="00EA1E38">
        <w:rPr>
          <w:rFonts w:asciiTheme="majorBidi" w:hAnsiTheme="majorBidi" w:cs="B Mitra" w:hint="cs"/>
          <w:b/>
          <w:bCs/>
          <w:rtl/>
          <w:lang w:bidi="fa-IR"/>
        </w:rPr>
        <w:t xml:space="preserve"> پیشنهادی شفاهی:</w:t>
      </w:r>
    </w:p>
    <w:p w14:paraId="12223334" w14:textId="77777777" w:rsidR="00EA1E38" w:rsidRPr="00EA1E38" w:rsidRDefault="00EA1E38" w:rsidP="00EA1E38">
      <w:pPr>
        <w:bidi/>
        <w:spacing w:after="0"/>
        <w:jc w:val="both"/>
        <w:rPr>
          <w:rFonts w:asciiTheme="majorBidi" w:hAnsiTheme="majorBidi" w:cs="B Mitra" w:hint="cs"/>
          <w:rtl/>
          <w:lang w:bidi="fa-IR"/>
        </w:rPr>
      </w:pPr>
      <w:r w:rsidRPr="00EA1E38">
        <w:rPr>
          <w:rFonts w:asciiTheme="majorBidi" w:hAnsiTheme="majorBidi" w:cs="B Mitra" w:hint="cs"/>
          <w:rtl/>
          <w:lang w:bidi="fa-IR"/>
        </w:rPr>
        <w:t xml:space="preserve">«هدف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هاردنت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، کاهش سطح حمله پیش از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تبدیل‌شدن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ضعف‌های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</w:t>
      </w:r>
      <w:proofErr w:type="spellStart"/>
      <w:r w:rsidRPr="00EA1E38">
        <w:rPr>
          <w:rFonts w:asciiTheme="majorBidi" w:hAnsiTheme="majorBidi" w:cs="B Mitra" w:hint="cs"/>
          <w:rtl/>
          <w:lang w:bidi="fa-IR"/>
        </w:rPr>
        <w:t>پایه‌ای</w:t>
      </w:r>
      <w:proofErr w:type="spellEnd"/>
      <w:r w:rsidRPr="00EA1E38">
        <w:rPr>
          <w:rFonts w:asciiTheme="majorBidi" w:hAnsiTheme="majorBidi" w:cs="B Mitra" w:hint="cs"/>
          <w:rtl/>
          <w:lang w:bidi="fa-IR"/>
        </w:rPr>
        <w:t xml:space="preserve"> به رخدادهای پرهزینه است.»</w:t>
      </w:r>
    </w:p>
    <w:p w14:paraId="03F478C5" w14:textId="77777777" w:rsidR="00EA1E38" w:rsidRPr="009A7CA5" w:rsidRDefault="00EA1E38" w:rsidP="00EA1E38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</w:p>
    <w:p w14:paraId="1F65D4A9" w14:textId="77777777" w:rsidR="009B7FE7" w:rsidRPr="009A7CA5" w:rsidRDefault="009B7FE7" w:rsidP="009A7CA5">
      <w:pPr>
        <w:bidi/>
        <w:spacing w:after="0"/>
        <w:jc w:val="both"/>
        <w:rPr>
          <w:rFonts w:asciiTheme="majorBidi" w:hAnsiTheme="majorBidi" w:cs="B Mitra"/>
        </w:rPr>
      </w:pPr>
    </w:p>
    <w:sectPr w:rsidR="009B7FE7" w:rsidRPr="009A7CA5" w:rsidSect="009A7CA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775"/>
    <w:multiLevelType w:val="multilevel"/>
    <w:tmpl w:val="740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074F"/>
    <w:multiLevelType w:val="hybridMultilevel"/>
    <w:tmpl w:val="0DC83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5D8D"/>
    <w:multiLevelType w:val="multilevel"/>
    <w:tmpl w:val="585C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84848"/>
    <w:multiLevelType w:val="multilevel"/>
    <w:tmpl w:val="640A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76AC8"/>
    <w:multiLevelType w:val="multilevel"/>
    <w:tmpl w:val="7B2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C3E0E"/>
    <w:multiLevelType w:val="multilevel"/>
    <w:tmpl w:val="A57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12C26"/>
    <w:multiLevelType w:val="multilevel"/>
    <w:tmpl w:val="C914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F17CB"/>
    <w:multiLevelType w:val="multilevel"/>
    <w:tmpl w:val="F08A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4F59D9"/>
    <w:multiLevelType w:val="multilevel"/>
    <w:tmpl w:val="4CF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F59EC"/>
    <w:multiLevelType w:val="multilevel"/>
    <w:tmpl w:val="D6AA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C347D"/>
    <w:multiLevelType w:val="multilevel"/>
    <w:tmpl w:val="A93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65335"/>
    <w:multiLevelType w:val="multilevel"/>
    <w:tmpl w:val="BDF84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2136B"/>
    <w:multiLevelType w:val="multilevel"/>
    <w:tmpl w:val="2EE6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4774E"/>
    <w:multiLevelType w:val="multilevel"/>
    <w:tmpl w:val="5C04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5022C"/>
    <w:multiLevelType w:val="multilevel"/>
    <w:tmpl w:val="DBA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E30C3"/>
    <w:multiLevelType w:val="multilevel"/>
    <w:tmpl w:val="DAA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3793A"/>
    <w:multiLevelType w:val="multilevel"/>
    <w:tmpl w:val="D47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1471D"/>
    <w:multiLevelType w:val="multilevel"/>
    <w:tmpl w:val="BCE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60633"/>
    <w:multiLevelType w:val="multilevel"/>
    <w:tmpl w:val="0B3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66FD0"/>
    <w:multiLevelType w:val="multilevel"/>
    <w:tmpl w:val="B024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F076B"/>
    <w:multiLevelType w:val="multilevel"/>
    <w:tmpl w:val="96D2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044"/>
    <w:multiLevelType w:val="multilevel"/>
    <w:tmpl w:val="F85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57F6B"/>
    <w:multiLevelType w:val="multilevel"/>
    <w:tmpl w:val="ECF2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478E6"/>
    <w:multiLevelType w:val="multilevel"/>
    <w:tmpl w:val="AA0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71AC"/>
    <w:multiLevelType w:val="multilevel"/>
    <w:tmpl w:val="46A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C4DDA"/>
    <w:multiLevelType w:val="multilevel"/>
    <w:tmpl w:val="DFC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FC7F8D"/>
    <w:multiLevelType w:val="multilevel"/>
    <w:tmpl w:val="278C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5D72D7"/>
    <w:multiLevelType w:val="multilevel"/>
    <w:tmpl w:val="C8F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61CA7"/>
    <w:multiLevelType w:val="multilevel"/>
    <w:tmpl w:val="F39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E101C"/>
    <w:multiLevelType w:val="multilevel"/>
    <w:tmpl w:val="6AE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E79EE"/>
    <w:multiLevelType w:val="multilevel"/>
    <w:tmpl w:val="07468B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58756C"/>
    <w:multiLevelType w:val="multilevel"/>
    <w:tmpl w:val="122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C2399"/>
    <w:multiLevelType w:val="multilevel"/>
    <w:tmpl w:val="C48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00657"/>
    <w:multiLevelType w:val="multilevel"/>
    <w:tmpl w:val="D9F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10580A"/>
    <w:multiLevelType w:val="multilevel"/>
    <w:tmpl w:val="819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2"/>
  </w:num>
  <w:num w:numId="3">
    <w:abstractNumId w:val="28"/>
  </w:num>
  <w:num w:numId="4">
    <w:abstractNumId w:val="23"/>
  </w:num>
  <w:num w:numId="5">
    <w:abstractNumId w:val="34"/>
  </w:num>
  <w:num w:numId="6">
    <w:abstractNumId w:val="4"/>
  </w:num>
  <w:num w:numId="7">
    <w:abstractNumId w:val="17"/>
  </w:num>
  <w:num w:numId="8">
    <w:abstractNumId w:val="0"/>
  </w:num>
  <w:num w:numId="9">
    <w:abstractNumId w:val="14"/>
  </w:num>
  <w:num w:numId="10">
    <w:abstractNumId w:val="9"/>
  </w:num>
  <w:num w:numId="11">
    <w:abstractNumId w:val="32"/>
  </w:num>
  <w:num w:numId="12">
    <w:abstractNumId w:val="31"/>
  </w:num>
  <w:num w:numId="13">
    <w:abstractNumId w:val="13"/>
  </w:num>
  <w:num w:numId="14">
    <w:abstractNumId w:val="16"/>
  </w:num>
  <w:num w:numId="15">
    <w:abstractNumId w:val="30"/>
  </w:num>
  <w:num w:numId="16">
    <w:abstractNumId w:val="26"/>
  </w:num>
  <w:num w:numId="17">
    <w:abstractNumId w:val="12"/>
  </w:num>
  <w:num w:numId="18">
    <w:abstractNumId w:val="3"/>
  </w:num>
  <w:num w:numId="19">
    <w:abstractNumId w:val="10"/>
  </w:num>
  <w:num w:numId="20">
    <w:abstractNumId w:val="21"/>
  </w:num>
  <w:num w:numId="21">
    <w:abstractNumId w:val="27"/>
  </w:num>
  <w:num w:numId="22">
    <w:abstractNumId w:val="18"/>
  </w:num>
  <w:num w:numId="23">
    <w:abstractNumId w:val="24"/>
  </w:num>
  <w:num w:numId="24">
    <w:abstractNumId w:val="29"/>
  </w:num>
  <w:num w:numId="25">
    <w:abstractNumId w:val="20"/>
  </w:num>
  <w:num w:numId="26">
    <w:abstractNumId w:val="25"/>
  </w:num>
  <w:num w:numId="27">
    <w:abstractNumId w:val="7"/>
  </w:num>
  <w:num w:numId="28">
    <w:abstractNumId w:val="6"/>
  </w:num>
  <w:num w:numId="29">
    <w:abstractNumId w:val="8"/>
  </w:num>
  <w:num w:numId="30">
    <w:abstractNumId w:val="15"/>
  </w:num>
  <w:num w:numId="31">
    <w:abstractNumId w:val="5"/>
  </w:num>
  <w:num w:numId="32">
    <w:abstractNumId w:val="2"/>
  </w:num>
  <w:num w:numId="33">
    <w:abstractNumId w:val="19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F1"/>
    <w:rsid w:val="000F0E49"/>
    <w:rsid w:val="00101294"/>
    <w:rsid w:val="0021098F"/>
    <w:rsid w:val="00330866"/>
    <w:rsid w:val="00684B42"/>
    <w:rsid w:val="009A7CA5"/>
    <w:rsid w:val="009B1FF1"/>
    <w:rsid w:val="009B7FE7"/>
    <w:rsid w:val="00EA1E38"/>
    <w:rsid w:val="00EE227E"/>
    <w:rsid w:val="00F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1DCF"/>
  <w15:chartTrackingRefBased/>
  <w15:docId w15:val="{C14344BD-01D1-4014-9B20-10B2C8F2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684B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A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1046</Words>
  <Characters>5296</Characters>
  <Application>Microsoft Office Word</Application>
  <DocSecurity>0</DocSecurity>
  <Lines>170</Lines>
  <Paragraphs>176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Dr-Network-Asus</dc:creator>
  <cp:keywords/>
  <dc:description/>
  <cp:lastModifiedBy>Dr-Network-Asus</cp:lastModifiedBy>
  <cp:revision>2</cp:revision>
  <dcterms:created xsi:type="dcterms:W3CDTF">2026-05-31T11:52:00Z</dcterms:created>
  <dcterms:modified xsi:type="dcterms:W3CDTF">2026-05-31T11:52:00Z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88ff98e6-c676-4ea6-bb14-d93ea6558501</vt:lpwstr>
  </property>
</Properties>
</file>